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52F731" w14:textId="09F1964E" w:rsidR="00EC5C1F" w:rsidRPr="006D1147" w:rsidRDefault="00F65705" w:rsidP="005B48A9">
      <w:pPr>
        <w:bidi/>
        <w:spacing w:after="0" w:line="276" w:lineRule="auto"/>
        <w:jc w:val="both"/>
        <w:rPr>
          <w:rFonts w:ascii="Sakkal Majalla" w:hAnsi="Sakkal Majalla" w:cs="Sakkal Majalla"/>
          <w:b/>
          <w:bCs/>
          <w:sz w:val="32"/>
          <w:szCs w:val="32"/>
          <w:rtl/>
          <w:lang w:bidi="ar-DZ"/>
        </w:rPr>
      </w:pPr>
      <w:r w:rsidRPr="006D1147">
        <w:rPr>
          <w:rFonts w:ascii="Sakkal Majalla" w:hAnsi="Sakkal Majalla" w:cs="Sakkal Majalla" w:hint="cs"/>
          <w:b/>
          <w:bCs/>
          <w:sz w:val="32"/>
          <w:szCs w:val="32"/>
          <w:rtl/>
          <w:lang w:bidi="ar-DZ"/>
        </w:rPr>
        <w:t>ملخص:</w:t>
      </w:r>
    </w:p>
    <w:p w14:paraId="3F9C09EE" w14:textId="01DF39D0" w:rsidR="00F9730C" w:rsidRPr="006D1147" w:rsidRDefault="004D189C" w:rsidP="005B48A9">
      <w:pPr>
        <w:bidi/>
        <w:spacing w:after="0" w:line="276" w:lineRule="auto"/>
        <w:jc w:val="both"/>
        <w:rPr>
          <w:rFonts w:ascii="Sakkal Majalla" w:hAnsi="Sakkal Majalla" w:cs="Sakkal Majalla"/>
          <w:sz w:val="32"/>
          <w:szCs w:val="32"/>
          <w:rtl/>
          <w:lang w:bidi="ar-DZ"/>
        </w:rPr>
      </w:pPr>
      <w:r w:rsidRPr="006D1147">
        <w:rPr>
          <w:rFonts w:ascii="Sakkal Majalla" w:hAnsi="Sakkal Majalla" w:cs="Sakkal Majalla" w:hint="cs"/>
          <w:sz w:val="32"/>
          <w:szCs w:val="32"/>
          <w:rtl/>
          <w:lang w:bidi="ar-DZ"/>
        </w:rPr>
        <w:t xml:space="preserve">تتناول هذه الدراسة </w:t>
      </w:r>
      <w:r w:rsidR="005B48A9" w:rsidRPr="006D1147">
        <w:rPr>
          <w:rFonts w:ascii="Sakkal Majalla" w:hAnsi="Sakkal Majalla" w:cs="Sakkal Majalla" w:hint="cs"/>
          <w:sz w:val="32"/>
          <w:szCs w:val="32"/>
          <w:rtl/>
          <w:lang w:bidi="ar-DZ"/>
        </w:rPr>
        <w:t xml:space="preserve">أحد المواضيع المعاصرة في مجال المحاسبة وهو التجميع المحاسبي والإندماج الجبائي؛ أي إعداد </w:t>
      </w:r>
      <w:r w:rsidR="005E12C9" w:rsidRPr="006D1147">
        <w:rPr>
          <w:rFonts w:ascii="Sakkal Majalla" w:hAnsi="Sakkal Majalla" w:cs="Sakkal Majalla" w:hint="cs"/>
          <w:sz w:val="32"/>
          <w:szCs w:val="32"/>
          <w:rtl/>
          <w:lang w:bidi="ar-DZ"/>
        </w:rPr>
        <w:t>ال</w:t>
      </w:r>
      <w:r w:rsidR="005B48A9" w:rsidRPr="006D1147">
        <w:rPr>
          <w:rFonts w:ascii="Sakkal Majalla" w:hAnsi="Sakkal Majalla" w:cs="Sakkal Majalla" w:hint="cs"/>
          <w:sz w:val="32"/>
          <w:szCs w:val="32"/>
          <w:rtl/>
          <w:lang w:bidi="ar-DZ"/>
        </w:rPr>
        <w:t xml:space="preserve">قوائم </w:t>
      </w:r>
      <w:r w:rsidR="005E12C9" w:rsidRPr="006D1147">
        <w:rPr>
          <w:rFonts w:ascii="Sakkal Majalla" w:hAnsi="Sakkal Majalla" w:cs="Sakkal Majalla" w:hint="cs"/>
          <w:sz w:val="32"/>
          <w:szCs w:val="32"/>
          <w:rtl/>
          <w:lang w:bidi="ar-DZ"/>
        </w:rPr>
        <w:t>ال</w:t>
      </w:r>
      <w:r w:rsidR="005B48A9" w:rsidRPr="006D1147">
        <w:rPr>
          <w:rFonts w:ascii="Sakkal Majalla" w:hAnsi="Sakkal Majalla" w:cs="Sakkal Majalla" w:hint="cs"/>
          <w:sz w:val="32"/>
          <w:szCs w:val="32"/>
          <w:rtl/>
          <w:lang w:bidi="ar-DZ"/>
        </w:rPr>
        <w:t xml:space="preserve">مالية </w:t>
      </w:r>
      <w:r w:rsidR="005E12C9" w:rsidRPr="006D1147">
        <w:rPr>
          <w:rFonts w:ascii="Sakkal Majalla" w:hAnsi="Sakkal Majalla" w:cs="Sakkal Majalla" w:hint="cs"/>
          <w:sz w:val="32"/>
          <w:szCs w:val="32"/>
          <w:rtl/>
          <w:lang w:bidi="ar-DZ"/>
        </w:rPr>
        <w:t>ال</w:t>
      </w:r>
      <w:r w:rsidR="005B48A9" w:rsidRPr="006D1147">
        <w:rPr>
          <w:rFonts w:ascii="Sakkal Majalla" w:hAnsi="Sakkal Majalla" w:cs="Sakkal Majalla" w:hint="cs"/>
          <w:sz w:val="32"/>
          <w:szCs w:val="32"/>
          <w:rtl/>
          <w:lang w:bidi="ar-DZ"/>
        </w:rPr>
        <w:t xml:space="preserve">مجمعة </w:t>
      </w:r>
      <w:r w:rsidR="0080658A" w:rsidRPr="006D1147">
        <w:rPr>
          <w:rFonts w:ascii="Sakkal Majalla" w:hAnsi="Sakkal Majalla" w:cs="Sakkal Majalla" w:hint="cs"/>
          <w:sz w:val="32"/>
          <w:szCs w:val="32"/>
          <w:rtl/>
          <w:lang w:bidi="ar-DZ"/>
        </w:rPr>
        <w:t>لمجمع الشركات المكون من ا</w:t>
      </w:r>
      <w:r w:rsidR="005B48A9" w:rsidRPr="006D1147">
        <w:rPr>
          <w:rFonts w:ascii="Sakkal Majalla" w:hAnsi="Sakkal Majalla" w:cs="Sakkal Majalla" w:hint="cs"/>
          <w:sz w:val="32"/>
          <w:szCs w:val="32"/>
          <w:rtl/>
          <w:lang w:bidi="ar-DZ"/>
        </w:rPr>
        <w:t xml:space="preserve">لشركة الأم </w:t>
      </w:r>
      <w:r w:rsidR="0080658A" w:rsidRPr="006D1147">
        <w:rPr>
          <w:rFonts w:ascii="Sakkal Majalla" w:hAnsi="Sakkal Majalla" w:cs="Sakkal Majalla" w:hint="cs"/>
          <w:sz w:val="32"/>
          <w:szCs w:val="32"/>
          <w:rtl/>
          <w:lang w:bidi="ar-DZ"/>
        </w:rPr>
        <w:t>والشركات</w:t>
      </w:r>
      <w:r w:rsidR="005B48A9" w:rsidRPr="006D1147">
        <w:rPr>
          <w:rFonts w:ascii="Sakkal Majalla" w:hAnsi="Sakkal Majalla" w:cs="Sakkal Majalla" w:hint="cs"/>
          <w:sz w:val="32"/>
          <w:szCs w:val="32"/>
          <w:rtl/>
          <w:lang w:bidi="ar-DZ"/>
        </w:rPr>
        <w:t xml:space="preserve"> التابعة والترتيبات المشتركة</w:t>
      </w:r>
      <w:r w:rsidR="0080658A" w:rsidRPr="006D1147">
        <w:rPr>
          <w:rFonts w:ascii="Sakkal Majalla" w:hAnsi="Sakkal Majalla" w:cs="Sakkal Majalla" w:hint="cs"/>
          <w:sz w:val="32"/>
          <w:szCs w:val="32"/>
          <w:rtl/>
          <w:lang w:bidi="ar-DZ"/>
        </w:rPr>
        <w:t xml:space="preserve"> </w:t>
      </w:r>
      <w:r w:rsidR="00051A2F" w:rsidRPr="006D1147">
        <w:rPr>
          <w:rFonts w:ascii="Sakkal Majalla" w:hAnsi="Sakkal Majalla" w:cs="Sakkal Majalla" w:hint="cs"/>
          <w:sz w:val="32"/>
          <w:szCs w:val="32"/>
          <w:rtl/>
          <w:lang w:bidi="ar-DZ"/>
        </w:rPr>
        <w:t xml:space="preserve">وكذلك </w:t>
      </w:r>
      <w:r w:rsidR="00D436D6" w:rsidRPr="006D1147">
        <w:rPr>
          <w:rFonts w:ascii="Sakkal Majalla" w:hAnsi="Sakkal Majalla" w:cs="Sakkal Majalla" w:hint="cs"/>
          <w:sz w:val="32"/>
          <w:szCs w:val="32"/>
          <w:rtl/>
          <w:lang w:bidi="ar-DZ"/>
        </w:rPr>
        <w:t>تطبيق نظام الإندماج الجبائي</w:t>
      </w:r>
      <w:r w:rsidR="00AB0236" w:rsidRPr="006D1147">
        <w:rPr>
          <w:rFonts w:ascii="Sakkal Majalla" w:hAnsi="Sakkal Majalla" w:cs="Sakkal Majalla" w:hint="cs"/>
          <w:sz w:val="32"/>
          <w:szCs w:val="32"/>
          <w:rtl/>
          <w:lang w:bidi="ar-DZ"/>
        </w:rPr>
        <w:t xml:space="preserve"> من أجل تحديد الربح الموحد للشركات التي تستوفي الشروط القانونية.</w:t>
      </w:r>
    </w:p>
    <w:p w14:paraId="57A94572" w14:textId="7F11650C" w:rsidR="005652B3" w:rsidRPr="006D1147" w:rsidRDefault="005652B3" w:rsidP="005652B3">
      <w:pPr>
        <w:bidi/>
        <w:spacing w:after="0" w:line="276" w:lineRule="auto"/>
        <w:jc w:val="both"/>
        <w:rPr>
          <w:rFonts w:ascii="Sakkal Majalla" w:hAnsi="Sakkal Majalla" w:cs="Sakkal Majalla"/>
          <w:sz w:val="32"/>
          <w:szCs w:val="32"/>
          <w:rtl/>
          <w:lang w:bidi="ar-DZ"/>
        </w:rPr>
      </w:pPr>
      <w:r w:rsidRPr="006D1147">
        <w:rPr>
          <w:rFonts w:ascii="Sakkal Majalla" w:hAnsi="Sakkal Majalla" w:cs="Sakkal Majalla" w:hint="cs"/>
          <w:sz w:val="32"/>
          <w:szCs w:val="32"/>
          <w:rtl/>
          <w:lang w:bidi="ar-DZ"/>
        </w:rPr>
        <w:t>تهدف هذه الدراسة إلى توضيح مدى إلتزام مجمع الشركات في إعداد قوائمه المالية المجمعة وفقا لنظرية الكيان</w:t>
      </w:r>
      <w:r w:rsidR="00F26D69" w:rsidRPr="006D1147">
        <w:rPr>
          <w:rFonts w:ascii="Sakkal Majalla" w:hAnsi="Sakkal Majalla" w:cs="Sakkal Majalla" w:hint="cs"/>
          <w:sz w:val="32"/>
          <w:szCs w:val="32"/>
          <w:rtl/>
          <w:lang w:bidi="ar-DZ"/>
        </w:rPr>
        <w:t xml:space="preserve"> أو الوحدة الإقتصادية</w:t>
      </w:r>
      <w:r w:rsidRPr="006D1147">
        <w:rPr>
          <w:rFonts w:ascii="Sakkal Majalla" w:hAnsi="Sakkal Majalla" w:cs="Sakkal Majalla" w:hint="cs"/>
          <w:sz w:val="32"/>
          <w:szCs w:val="32"/>
          <w:rtl/>
          <w:lang w:bidi="ar-DZ"/>
        </w:rPr>
        <w:t xml:space="preserve">، وهل شروط الإندماج الجبائي ميسرة لتحقيق الوفر الجبائي. </w:t>
      </w:r>
      <w:r w:rsidR="00F26D69" w:rsidRPr="006D1147">
        <w:rPr>
          <w:rFonts w:ascii="Sakkal Majalla" w:hAnsi="Sakkal Majalla" w:cs="Sakkal Majalla" w:hint="cs"/>
          <w:sz w:val="32"/>
          <w:szCs w:val="32"/>
          <w:rtl/>
          <w:lang w:bidi="ar-DZ"/>
        </w:rPr>
        <w:t>للإجابة على إشكالية الدراسة تم الإعتماد على المنهج الوصفي والتحليلي في الجوانب النظرية ومنج دراسة حالة في الجانب التطبيقي.</w:t>
      </w:r>
    </w:p>
    <w:p w14:paraId="17A7FEC9" w14:textId="261AB902" w:rsidR="00F26D69" w:rsidRPr="006D1147" w:rsidRDefault="00F26D69" w:rsidP="00F26D69">
      <w:pPr>
        <w:bidi/>
        <w:spacing w:after="0" w:line="276" w:lineRule="auto"/>
        <w:jc w:val="both"/>
        <w:rPr>
          <w:rFonts w:ascii="Sakkal Majalla" w:hAnsi="Sakkal Majalla" w:cs="Sakkal Majalla"/>
          <w:sz w:val="32"/>
          <w:szCs w:val="32"/>
          <w:rtl/>
          <w:lang w:bidi="ar-DZ"/>
        </w:rPr>
      </w:pPr>
      <w:r w:rsidRPr="006D1147">
        <w:rPr>
          <w:rFonts w:ascii="Sakkal Majalla" w:hAnsi="Sakkal Majalla" w:cs="Sakkal Majalla" w:hint="cs"/>
          <w:sz w:val="32"/>
          <w:szCs w:val="32"/>
          <w:rtl/>
          <w:lang w:bidi="ar-DZ"/>
        </w:rPr>
        <w:t>توصلت الدراسة إلى أن</w:t>
      </w:r>
      <w:r w:rsidR="00ED0125" w:rsidRPr="006D1147">
        <w:rPr>
          <w:rFonts w:ascii="Sakkal Majalla" w:hAnsi="Sakkal Majalla" w:cs="Sakkal Majalla" w:hint="cs"/>
          <w:sz w:val="32"/>
          <w:szCs w:val="32"/>
          <w:rtl/>
          <w:lang w:bidi="ar-DZ"/>
        </w:rPr>
        <w:t xml:space="preserve"> النظرية المتبعة في إعداد القوائم المالية المجمعة مزيج بين نظرية الكيان في متطلبات الإفصاح المحاسبي </w:t>
      </w:r>
      <w:r w:rsidR="00332ECA" w:rsidRPr="006D1147">
        <w:rPr>
          <w:rFonts w:ascii="Sakkal Majalla" w:hAnsi="Sakkal Majalla" w:cs="Sakkal Majalla" w:hint="cs"/>
          <w:sz w:val="32"/>
          <w:szCs w:val="32"/>
          <w:rtl/>
          <w:lang w:bidi="ar-DZ"/>
        </w:rPr>
        <w:t>والمعالجات المحاسبية للعمليات البينية</w:t>
      </w:r>
      <w:r w:rsidR="00ED0125" w:rsidRPr="006D1147">
        <w:rPr>
          <w:rFonts w:ascii="Sakkal Majalla" w:hAnsi="Sakkal Majalla" w:cs="Sakkal Majalla" w:hint="cs"/>
          <w:sz w:val="32"/>
          <w:szCs w:val="32"/>
          <w:rtl/>
          <w:lang w:bidi="ar-DZ"/>
        </w:rPr>
        <w:t xml:space="preserve"> ونظرية الملكية في عملية دمج الأصول </w:t>
      </w:r>
      <w:r w:rsidR="00332ECA" w:rsidRPr="006D1147">
        <w:rPr>
          <w:rFonts w:ascii="Sakkal Majalla" w:hAnsi="Sakkal Majalla" w:cs="Sakkal Majalla" w:hint="cs"/>
          <w:sz w:val="32"/>
          <w:szCs w:val="32"/>
          <w:rtl/>
          <w:lang w:bidi="ar-DZ"/>
        </w:rPr>
        <w:t xml:space="preserve">للشركات التابعة والترتيبات المشتركة </w:t>
      </w:r>
      <w:r w:rsidR="00ED0125" w:rsidRPr="006D1147">
        <w:rPr>
          <w:rFonts w:ascii="Sakkal Majalla" w:hAnsi="Sakkal Majalla" w:cs="Sakkal Majalla" w:hint="cs"/>
          <w:sz w:val="32"/>
          <w:szCs w:val="32"/>
          <w:rtl/>
          <w:lang w:bidi="ar-DZ"/>
        </w:rPr>
        <w:t>بالإعتماد على القيم الدفترية عند إعداد القوائم المالية المجمعة، كم توصلت الدراسة أيضا في جانبها الجبائي أن شروط تطبيق نظام الإندماج الجبائي صعبة وتحقيق الوفر الجبائي يكون بالنسبة للشركات التي تحقق خسائر</w:t>
      </w:r>
      <w:r w:rsidR="00EF7D1E" w:rsidRPr="006D1147">
        <w:rPr>
          <w:rFonts w:ascii="Sakkal Majalla" w:hAnsi="Sakkal Majalla" w:cs="Sakkal Majalla" w:hint="cs"/>
          <w:sz w:val="32"/>
          <w:szCs w:val="32"/>
          <w:rtl/>
          <w:lang w:bidi="ar-DZ"/>
        </w:rPr>
        <w:t>.</w:t>
      </w:r>
    </w:p>
    <w:p w14:paraId="2501A242" w14:textId="07B3FC1F" w:rsidR="001557CD" w:rsidRPr="006D1147" w:rsidRDefault="00BC7FED" w:rsidP="00C112EA">
      <w:pPr>
        <w:bidi/>
        <w:spacing w:after="0" w:line="276" w:lineRule="auto"/>
        <w:jc w:val="both"/>
        <w:rPr>
          <w:rFonts w:ascii="Sakkal Majalla" w:hAnsi="Sakkal Majalla" w:cs="Sakkal Majalla"/>
          <w:sz w:val="32"/>
          <w:szCs w:val="32"/>
          <w:lang w:bidi="ar-DZ"/>
        </w:rPr>
      </w:pPr>
      <w:r w:rsidRPr="006D1147">
        <w:rPr>
          <w:rFonts w:ascii="Sakkal Majalla" w:hAnsi="Sakkal Majalla" w:cs="Sakkal Majalla" w:hint="cs"/>
          <w:b/>
          <w:bCs/>
          <w:sz w:val="32"/>
          <w:szCs w:val="32"/>
          <w:rtl/>
          <w:lang w:bidi="ar-DZ"/>
        </w:rPr>
        <w:t>كلمات مفتاحية:</w:t>
      </w:r>
      <w:r w:rsidRPr="006D1147">
        <w:rPr>
          <w:rFonts w:ascii="Sakkal Majalla" w:hAnsi="Sakkal Majalla" w:cs="Sakkal Majalla" w:hint="cs"/>
          <w:sz w:val="32"/>
          <w:szCs w:val="32"/>
          <w:rtl/>
          <w:lang w:bidi="ar-DZ"/>
        </w:rPr>
        <w:t xml:space="preserve"> مجمع الشركات، التجميع المحاسبي، نظريات التجميع المحاسبي، معايير التجميع المحاسبي، الإندماج الجبائي.</w:t>
      </w:r>
    </w:p>
    <w:p w14:paraId="7DA905A7" w14:textId="33AA3D62" w:rsidR="00BC7FED" w:rsidRPr="006D1147" w:rsidRDefault="00BC7FED" w:rsidP="00BC7FED">
      <w:pPr>
        <w:spacing w:after="0" w:line="276" w:lineRule="auto"/>
        <w:jc w:val="both"/>
        <w:rPr>
          <w:rFonts w:ascii="Sakkal Majalla" w:hAnsi="Sakkal Majalla" w:cs="Sakkal Majalla"/>
          <w:b/>
          <w:bCs/>
          <w:sz w:val="32"/>
          <w:szCs w:val="32"/>
          <w:lang w:bidi="ar-DZ"/>
        </w:rPr>
      </w:pPr>
      <w:r w:rsidRPr="006D1147">
        <w:rPr>
          <w:rFonts w:ascii="Sakkal Majalla" w:hAnsi="Sakkal Majalla" w:cs="Sakkal Majalla"/>
          <w:b/>
          <w:bCs/>
          <w:sz w:val="32"/>
          <w:szCs w:val="32"/>
          <w:lang w:bidi="ar-DZ"/>
        </w:rPr>
        <w:t>summary:</w:t>
      </w:r>
    </w:p>
    <w:p w14:paraId="584AC895" w14:textId="249E261D" w:rsidR="00BC7FED" w:rsidRPr="006D1147" w:rsidRDefault="00BC7FED" w:rsidP="00BC7FED">
      <w:pPr>
        <w:spacing w:after="0" w:line="276" w:lineRule="auto"/>
        <w:jc w:val="both"/>
        <w:rPr>
          <w:rFonts w:ascii="Sakkal Majalla" w:hAnsi="Sakkal Majalla" w:cs="Sakkal Majalla"/>
          <w:sz w:val="32"/>
          <w:szCs w:val="32"/>
          <w:lang w:bidi="ar-DZ"/>
        </w:rPr>
      </w:pPr>
      <w:r w:rsidRPr="006D1147">
        <w:rPr>
          <w:rFonts w:ascii="Sakkal Majalla" w:hAnsi="Sakkal Majalla" w:cs="Sakkal Majalla"/>
          <w:sz w:val="32"/>
          <w:szCs w:val="32"/>
          <w:lang w:bidi="ar-DZ"/>
        </w:rPr>
        <w:t xml:space="preserve">This study deals with one of the contemporary topics in the field of accounting, which is accounting consolidation and tax consolidation. That is, preparing consolidated financial statements for the corporate </w:t>
      </w:r>
      <w:r w:rsidR="004D5BDA" w:rsidRPr="006D1147">
        <w:rPr>
          <w:rFonts w:ascii="Sakkal Majalla" w:hAnsi="Sakkal Majalla" w:cs="Sakkal Majalla"/>
          <w:sz w:val="32"/>
          <w:szCs w:val="32"/>
          <w:lang w:bidi="ar-DZ"/>
        </w:rPr>
        <w:t>group</w:t>
      </w:r>
      <w:r w:rsidR="004D5BDA" w:rsidRPr="006D1147">
        <w:rPr>
          <w:rFonts w:ascii="Sakkal Majalla" w:hAnsi="Sakkal Majalla" w:cs="Sakkal Majalla"/>
          <w:sz w:val="32"/>
          <w:szCs w:val="32"/>
          <w:lang w:bidi="ar-DZ"/>
        </w:rPr>
        <w:t xml:space="preserve"> </w:t>
      </w:r>
      <w:r w:rsidRPr="006D1147">
        <w:rPr>
          <w:rFonts w:ascii="Sakkal Majalla" w:hAnsi="Sakkal Majalla" w:cs="Sakkal Majalla"/>
          <w:sz w:val="32"/>
          <w:szCs w:val="32"/>
          <w:lang w:bidi="ar-DZ"/>
        </w:rPr>
        <w:t>consisting of the parent company, subsidiaries and joint arrangements, as well as applying the tax merger system in order to determine the consolidated profit for companies that meet the legal requirements.</w:t>
      </w:r>
    </w:p>
    <w:p w14:paraId="47FDF224" w14:textId="5ADF9EA7" w:rsidR="00BC7FED" w:rsidRPr="006D1147" w:rsidRDefault="00BC7FED" w:rsidP="00BC7FED">
      <w:pPr>
        <w:spacing w:after="0" w:line="276" w:lineRule="auto"/>
        <w:jc w:val="both"/>
        <w:rPr>
          <w:rFonts w:ascii="Sakkal Majalla" w:hAnsi="Sakkal Majalla" w:cs="Sakkal Majalla"/>
          <w:sz w:val="32"/>
          <w:szCs w:val="32"/>
          <w:lang w:bidi="ar-DZ"/>
        </w:rPr>
      </w:pPr>
      <w:r w:rsidRPr="006D1147">
        <w:rPr>
          <w:rFonts w:ascii="Sakkal Majalla" w:hAnsi="Sakkal Majalla" w:cs="Sakkal Majalla"/>
          <w:sz w:val="32"/>
          <w:szCs w:val="32"/>
          <w:lang w:bidi="ar-DZ"/>
        </w:rPr>
        <w:t xml:space="preserve">This study aims to clarify the extent to which the corporate </w:t>
      </w:r>
      <w:r w:rsidR="004D5BDA" w:rsidRPr="006D1147">
        <w:rPr>
          <w:rFonts w:ascii="Sakkal Majalla" w:hAnsi="Sakkal Majalla" w:cs="Sakkal Majalla"/>
          <w:sz w:val="32"/>
          <w:szCs w:val="32"/>
          <w:lang w:bidi="ar-DZ"/>
        </w:rPr>
        <w:t>group</w:t>
      </w:r>
      <w:r w:rsidR="004D5BDA" w:rsidRPr="006D1147">
        <w:rPr>
          <w:rFonts w:ascii="Sakkal Majalla" w:hAnsi="Sakkal Majalla" w:cs="Sakkal Majalla"/>
          <w:sz w:val="32"/>
          <w:szCs w:val="32"/>
          <w:lang w:bidi="ar-DZ"/>
        </w:rPr>
        <w:t xml:space="preserve"> </w:t>
      </w:r>
      <w:r w:rsidRPr="006D1147">
        <w:rPr>
          <w:rFonts w:ascii="Sakkal Majalla" w:hAnsi="Sakkal Majalla" w:cs="Sakkal Majalla"/>
          <w:sz w:val="32"/>
          <w:szCs w:val="32"/>
          <w:lang w:bidi="ar-DZ"/>
        </w:rPr>
        <w:t>is committed to preparing its consolidated financial statements according to the entity or economic unit theory, and whether the tax merger conditions are easy to achieve tax savings. To answer the problem of the study, the descriptive and analytical approach was relied on in the theoretical aspects and a case study approach in the applied side.</w:t>
      </w:r>
    </w:p>
    <w:p w14:paraId="6C7F96AB" w14:textId="743F2C23" w:rsidR="00BC7FED" w:rsidRPr="006D1147" w:rsidRDefault="00BC7FED" w:rsidP="00BC7FED">
      <w:pPr>
        <w:spacing w:after="0" w:line="276" w:lineRule="auto"/>
        <w:jc w:val="both"/>
        <w:rPr>
          <w:rFonts w:ascii="Sakkal Majalla" w:hAnsi="Sakkal Majalla" w:cs="Sakkal Majalla"/>
          <w:sz w:val="32"/>
          <w:szCs w:val="32"/>
          <w:rtl/>
          <w:lang w:bidi="ar-DZ"/>
        </w:rPr>
      </w:pPr>
      <w:r w:rsidRPr="006D1147">
        <w:rPr>
          <w:rFonts w:ascii="Sakkal Majalla" w:hAnsi="Sakkal Majalla" w:cs="Sakkal Majalla"/>
          <w:sz w:val="32"/>
          <w:szCs w:val="32"/>
          <w:lang w:bidi="ar-DZ"/>
        </w:rPr>
        <w:lastRenderedPageBreak/>
        <w:t>The study concluded that the theory followed in the preparation of the consolidated financial statements is a mixture between the entity theory in accounting disclosure requirements and accounting treatments for inter-operations and the ownership theory in the process of merging assets for subsidiaries and joint arrangements based on book values when preparing the consolidated financial statements. The conditions for applying the tax merger system are difficult, and fiscal savings are achieved for companies that achieve losses.</w:t>
      </w:r>
    </w:p>
    <w:p w14:paraId="0A68E6D4" w14:textId="0F311C57" w:rsidR="001557CD" w:rsidRPr="006D1147" w:rsidRDefault="00BC7FED" w:rsidP="006D1147">
      <w:pPr>
        <w:spacing w:after="0" w:line="276" w:lineRule="auto"/>
        <w:jc w:val="both"/>
        <w:rPr>
          <w:rFonts w:ascii="Sakkal Majalla" w:hAnsi="Sakkal Majalla" w:cs="Sakkal Majalla"/>
          <w:sz w:val="32"/>
          <w:szCs w:val="32"/>
          <w:lang w:bidi="ar-DZ"/>
        </w:rPr>
      </w:pPr>
      <w:r w:rsidRPr="006D1147">
        <w:rPr>
          <w:rFonts w:ascii="Sakkal Majalla" w:hAnsi="Sakkal Majalla" w:cs="Sakkal Majalla"/>
          <w:b/>
          <w:bCs/>
          <w:sz w:val="32"/>
          <w:szCs w:val="32"/>
          <w:lang w:bidi="ar-DZ"/>
        </w:rPr>
        <w:t>Keywords</w:t>
      </w:r>
      <w:r w:rsidRPr="006D1147">
        <w:rPr>
          <w:rFonts w:ascii="Sakkal Majalla" w:hAnsi="Sakkal Majalla" w:cs="Sakkal Majalla"/>
          <w:sz w:val="32"/>
          <w:szCs w:val="32"/>
          <w:lang w:bidi="ar-DZ"/>
        </w:rPr>
        <w:t>: corporate group, accounting consolidation, accounting consolidation theories, accounting consolidation standards, tax consolidation.</w:t>
      </w:r>
    </w:p>
    <w:p w14:paraId="05384DDE" w14:textId="77777777" w:rsidR="001557CD" w:rsidRPr="00BC7FED" w:rsidRDefault="001557CD" w:rsidP="00BC7FED">
      <w:pPr>
        <w:spacing w:after="0" w:line="276" w:lineRule="auto"/>
        <w:jc w:val="both"/>
        <w:rPr>
          <w:rFonts w:ascii="Sakkal Majalla" w:hAnsi="Sakkal Majalla" w:cs="Sakkal Majalla"/>
          <w:sz w:val="30"/>
          <w:szCs w:val="30"/>
          <w:lang w:bidi="ar-DZ"/>
        </w:rPr>
      </w:pPr>
    </w:p>
    <w:sectPr w:rsidR="001557CD" w:rsidRPr="00BC7FED" w:rsidSect="001557CD">
      <w:headerReference w:type="default" r:id="rId6"/>
      <w:footerReference w:type="default" r:id="rId7"/>
      <w:pgSz w:w="12240" w:h="15840"/>
      <w:pgMar w:top="1134" w:right="1701" w:bottom="1134" w:left="1134" w:header="567" w:footer="720" w:gutter="0"/>
      <w:pgNumType w:fmt="upperRoman"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2E7CAD" w14:textId="77777777" w:rsidR="00116B88" w:rsidRDefault="00116B88" w:rsidP="00BC7FED">
      <w:pPr>
        <w:spacing w:after="0" w:line="240" w:lineRule="auto"/>
      </w:pPr>
      <w:r>
        <w:separator/>
      </w:r>
    </w:p>
  </w:endnote>
  <w:endnote w:type="continuationSeparator" w:id="0">
    <w:p w14:paraId="3ECC9CB8" w14:textId="77777777" w:rsidR="00116B88" w:rsidRDefault="00116B88" w:rsidP="00BC7F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akkal Majalla">
    <w:panose1 w:val="02000000000000000000"/>
    <w:charset w:val="00"/>
    <w:family w:val="auto"/>
    <w:pitch w:val="variable"/>
    <w:sig w:usb0="A0002027" w:usb1="80000000" w:usb2="00000108" w:usb3="00000000" w:csb0="000000D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48315079"/>
      <w:docPartObj>
        <w:docPartGallery w:val="Page Numbers (Bottom of Page)"/>
        <w:docPartUnique/>
      </w:docPartObj>
    </w:sdtPr>
    <w:sdtEndPr>
      <w:rPr>
        <w:rFonts w:ascii="Sakkal Majalla" w:hAnsi="Sakkal Majalla" w:cs="Sakkal Majalla"/>
        <w:sz w:val="28"/>
        <w:szCs w:val="28"/>
      </w:rPr>
    </w:sdtEndPr>
    <w:sdtContent>
      <w:p w14:paraId="0105538A" w14:textId="114B0F6E" w:rsidR="001557CD" w:rsidRPr="001557CD" w:rsidRDefault="001557CD">
        <w:pPr>
          <w:pStyle w:val="Pieddepage"/>
          <w:jc w:val="center"/>
          <w:rPr>
            <w:rFonts w:ascii="Sakkal Majalla" w:hAnsi="Sakkal Majalla" w:cs="Sakkal Majalla"/>
            <w:sz w:val="28"/>
            <w:szCs w:val="28"/>
          </w:rPr>
        </w:pPr>
        <w:r w:rsidRPr="001557CD">
          <w:rPr>
            <w:rFonts w:ascii="Sakkal Majalla" w:hAnsi="Sakkal Majalla" w:cs="Sakkal Majalla"/>
            <w:sz w:val="28"/>
            <w:szCs w:val="28"/>
          </w:rPr>
          <w:fldChar w:fldCharType="begin"/>
        </w:r>
        <w:r w:rsidRPr="001557CD">
          <w:rPr>
            <w:rFonts w:ascii="Sakkal Majalla" w:hAnsi="Sakkal Majalla" w:cs="Sakkal Majalla"/>
            <w:sz w:val="28"/>
            <w:szCs w:val="28"/>
          </w:rPr>
          <w:instrText>PAGE   \* MERGEFORMAT</w:instrText>
        </w:r>
        <w:r w:rsidRPr="001557CD">
          <w:rPr>
            <w:rFonts w:ascii="Sakkal Majalla" w:hAnsi="Sakkal Majalla" w:cs="Sakkal Majalla"/>
            <w:sz w:val="28"/>
            <w:szCs w:val="28"/>
          </w:rPr>
          <w:fldChar w:fldCharType="separate"/>
        </w:r>
        <w:r w:rsidRPr="001557CD">
          <w:rPr>
            <w:rFonts w:ascii="Sakkal Majalla" w:hAnsi="Sakkal Majalla" w:cs="Sakkal Majalla"/>
            <w:sz w:val="28"/>
            <w:szCs w:val="28"/>
            <w:lang w:val="fr-FR"/>
          </w:rPr>
          <w:t>2</w:t>
        </w:r>
        <w:r w:rsidRPr="001557CD">
          <w:rPr>
            <w:rFonts w:ascii="Sakkal Majalla" w:hAnsi="Sakkal Majalla" w:cs="Sakkal Majalla"/>
            <w:sz w:val="28"/>
            <w:szCs w:val="28"/>
          </w:rPr>
          <w:fldChar w:fldCharType="end"/>
        </w:r>
      </w:p>
    </w:sdtContent>
  </w:sdt>
  <w:p w14:paraId="370869E7" w14:textId="77777777" w:rsidR="001557CD" w:rsidRDefault="001557CD">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98F118" w14:textId="77777777" w:rsidR="00116B88" w:rsidRDefault="00116B88" w:rsidP="00BC7FED">
      <w:pPr>
        <w:spacing w:after="0" w:line="240" w:lineRule="auto"/>
      </w:pPr>
      <w:r>
        <w:separator/>
      </w:r>
    </w:p>
  </w:footnote>
  <w:footnote w:type="continuationSeparator" w:id="0">
    <w:p w14:paraId="321E843F" w14:textId="77777777" w:rsidR="00116B88" w:rsidRDefault="00116B88" w:rsidP="00BC7FE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A7E58" w14:textId="02B4025C" w:rsidR="00BC7FED" w:rsidRDefault="00BC7FED" w:rsidP="00BC7FED">
    <w:pPr>
      <w:pStyle w:val="En-tte"/>
      <w:bidi/>
    </w:pPr>
    <w:r w:rsidRPr="00481B39">
      <w:rPr>
        <w:rFonts w:ascii="Sakkal Majalla" w:hAnsi="Sakkal Majalla" w:cs="Sakkal Majalla"/>
        <w:b/>
        <w:bCs/>
        <w:noProof/>
        <w:sz w:val="40"/>
        <w:szCs w:val="40"/>
        <w:lang w:val="fr-FR"/>
      </w:rPr>
      <mc:AlternateContent>
        <mc:Choice Requires="wps">
          <w:drawing>
            <wp:anchor distT="0" distB="0" distL="114300" distR="114300" simplePos="0" relativeHeight="251659264" behindDoc="0" locked="0" layoutInCell="1" allowOverlap="1" wp14:anchorId="7630081A" wp14:editId="14A0CD1B">
              <wp:simplePos x="0" y="0"/>
              <wp:positionH relativeFrom="margin">
                <wp:posOffset>0</wp:posOffset>
              </wp:positionH>
              <wp:positionV relativeFrom="paragraph">
                <wp:posOffset>304800</wp:posOffset>
              </wp:positionV>
              <wp:extent cx="5953125" cy="9525"/>
              <wp:effectExtent l="19050" t="19050" r="9525" b="28575"/>
              <wp:wrapNone/>
              <wp:docPr id="2" name="Connecteur droit 21"/>
              <wp:cNvGraphicFramePr/>
              <a:graphic xmlns:a="http://schemas.openxmlformats.org/drawingml/2006/main">
                <a:graphicData uri="http://schemas.microsoft.com/office/word/2010/wordprocessingShape">
                  <wps:wsp>
                    <wps:cNvCnPr/>
                    <wps:spPr>
                      <a:xfrm flipH="1" flipV="1">
                        <a:off x="0" y="0"/>
                        <a:ext cx="5953125" cy="9525"/>
                      </a:xfrm>
                      <a:prstGeom prst="line">
                        <a:avLst/>
                      </a:prstGeom>
                      <a:ln w="444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195425" id="Connecteur droit 21" o:spid="_x0000_s1026" style="position:absolute;flip:x y;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24pt" to="468.75pt,2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" strokecolor="black [3213]" strokeweight="3.5pt">
              <v:stroke joinstyle="miter"/>
              <w10:wrap anchorx="margin"/>
            </v:line>
          </w:pict>
        </mc:Fallback>
      </mc:AlternateContent>
    </w:r>
    <w:r w:rsidRPr="00D07537">
      <w:rPr>
        <w:rFonts w:ascii="Sakkal Majalla" w:hAnsi="Sakkal Majalla" w:cs="Sakkal Majalla" w:hint="cs"/>
        <w:b/>
        <w:bCs/>
        <w:sz w:val="34"/>
        <w:szCs w:val="34"/>
        <w:rtl/>
        <w:lang w:bidi="ar-DZ"/>
      </w:rPr>
      <w:t>ملخص</w:t>
    </w:r>
    <w:r w:rsidRPr="00481B39">
      <w:rPr>
        <w:rFonts w:ascii="Sakkal Majalla" w:hAnsi="Sakkal Majalla" w:cs="Sakkal Majalla"/>
        <w:b/>
        <w:bCs/>
        <w:noProof/>
        <w:sz w:val="40"/>
        <w:szCs w:val="40"/>
        <w:lang w:val="fr-FR"/>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693E"/>
    <w:rsid w:val="00051A2F"/>
    <w:rsid w:val="00060E92"/>
    <w:rsid w:val="00116B88"/>
    <w:rsid w:val="001557CD"/>
    <w:rsid w:val="00292665"/>
    <w:rsid w:val="002A35AB"/>
    <w:rsid w:val="00332ECA"/>
    <w:rsid w:val="00371F4C"/>
    <w:rsid w:val="003C3597"/>
    <w:rsid w:val="004D189C"/>
    <w:rsid w:val="004D5BDA"/>
    <w:rsid w:val="0055327C"/>
    <w:rsid w:val="005652B3"/>
    <w:rsid w:val="005B48A9"/>
    <w:rsid w:val="005E12C9"/>
    <w:rsid w:val="006D1147"/>
    <w:rsid w:val="0080658A"/>
    <w:rsid w:val="0088662E"/>
    <w:rsid w:val="009028CA"/>
    <w:rsid w:val="00983C05"/>
    <w:rsid w:val="00A26CA1"/>
    <w:rsid w:val="00A57A2E"/>
    <w:rsid w:val="00AB0236"/>
    <w:rsid w:val="00B9286A"/>
    <w:rsid w:val="00BC7FED"/>
    <w:rsid w:val="00C112EA"/>
    <w:rsid w:val="00CE4DD5"/>
    <w:rsid w:val="00D07537"/>
    <w:rsid w:val="00D3711C"/>
    <w:rsid w:val="00D436D6"/>
    <w:rsid w:val="00E1693E"/>
    <w:rsid w:val="00EC2EBE"/>
    <w:rsid w:val="00EC5C1F"/>
    <w:rsid w:val="00ED0125"/>
    <w:rsid w:val="00EF7D1E"/>
    <w:rsid w:val="00F26D69"/>
    <w:rsid w:val="00F65705"/>
    <w:rsid w:val="00F9730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06EE78"/>
  <w15:chartTrackingRefBased/>
  <w15:docId w15:val="{DAE5518F-5C02-4CFA-BA0E-81EEE05DD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BC7FED"/>
    <w:pPr>
      <w:tabs>
        <w:tab w:val="center" w:pos="4680"/>
        <w:tab w:val="right" w:pos="9360"/>
      </w:tabs>
      <w:spacing w:after="0" w:line="240" w:lineRule="auto"/>
    </w:pPr>
  </w:style>
  <w:style w:type="character" w:customStyle="1" w:styleId="En-tteCar">
    <w:name w:val="En-tête Car"/>
    <w:basedOn w:val="Policepardfaut"/>
    <w:link w:val="En-tte"/>
    <w:uiPriority w:val="99"/>
    <w:rsid w:val="00BC7FED"/>
  </w:style>
  <w:style w:type="paragraph" w:styleId="Pieddepage">
    <w:name w:val="footer"/>
    <w:basedOn w:val="Normal"/>
    <w:link w:val="PieddepageCar"/>
    <w:uiPriority w:val="99"/>
    <w:unhideWhenUsed/>
    <w:rsid w:val="00BC7FED"/>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BC7F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986</TotalTime>
  <Pages>2</Pages>
  <Words>412</Words>
  <Characters>2269</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khireddine</dc:creator>
  <cp:keywords/>
  <dc:description/>
  <cp:lastModifiedBy>khireddine</cp:lastModifiedBy>
  <cp:revision>270</cp:revision>
  <dcterms:created xsi:type="dcterms:W3CDTF">2023-07-18T16:01:00Z</dcterms:created>
  <dcterms:modified xsi:type="dcterms:W3CDTF">2023-08-09T08:24:00Z</dcterms:modified>
</cp:coreProperties>
</file>